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15D4" w:rsidRDefault="00DA15D4">
      <w:pPr>
        <w:rPr>
          <w:rFonts w:ascii="Corbel" w:hAnsi="Corbel"/>
          <w:color w:val="FF0000"/>
          <w:sz w:val="22"/>
          <w:lang w:val="en-GB"/>
        </w:rPr>
      </w:pPr>
    </w:p>
    <w:p w:rsidR="00DA15D4" w:rsidRPr="00EC7C22" w:rsidRDefault="00EC7C22" w:rsidP="00DA15D4">
      <w:pPr>
        <w:pStyle w:val="BodyText3"/>
        <w:rPr>
          <w:rFonts w:asciiTheme="minorHAnsi" w:hAnsiTheme="minorHAnsi"/>
          <w:sz w:val="24"/>
          <w:szCs w:val="24"/>
        </w:rPr>
      </w:pPr>
      <w:r w:rsidRPr="00EC7C22">
        <w:rPr>
          <w:rFonts w:asciiTheme="minorHAnsi" w:hAnsiTheme="minorHAnsi"/>
          <w:noProof/>
          <w:lang w:val="en-GB" w:eastAsia="en-GB"/>
        </w:rPr>
        <w:drawing>
          <wp:anchor distT="0" distB="0" distL="114300" distR="114300" simplePos="0" relativeHeight="251658240" behindDoc="0" locked="0" layoutInCell="1" allowOverlap="1" wp14:anchorId="3D8A8063" wp14:editId="056C2D8F">
            <wp:simplePos x="0" y="0"/>
            <wp:positionH relativeFrom="column">
              <wp:posOffset>4445</wp:posOffset>
            </wp:positionH>
            <wp:positionV relativeFrom="paragraph">
              <wp:posOffset>-5080</wp:posOffset>
            </wp:positionV>
            <wp:extent cx="1353185" cy="1423035"/>
            <wp:effectExtent l="0" t="0" r="0" b="5715"/>
            <wp:wrapSquare wrapText="bothSides"/>
            <wp:docPr id="9" name="Picture 9" descr="Blaise pas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ise pas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5D4" w:rsidRPr="00EC7C22">
        <w:rPr>
          <w:rFonts w:asciiTheme="minorHAnsi" w:hAnsiTheme="minorHAnsi"/>
          <w:sz w:val="24"/>
          <w:szCs w:val="24"/>
        </w:rPr>
        <w:t xml:space="preserve">Blaise Pascal (1623 – 1662) was a French mathematician who did a lot in a short life.  In his 39 years he managed to invent (amongst other things) the one-wheel wheelbarrow, probability and public transport.  He was also closely involved with the construction of the world's first sandwich.  However, his work on probability (with a friend called Fermat) made him particularly famous and he ended up having a computer language named after him.  </w:t>
      </w:r>
    </w:p>
    <w:p w:rsidR="00DA15D4" w:rsidRPr="00EC7C22" w:rsidRDefault="00DA15D4" w:rsidP="00DA15D4">
      <w:pPr>
        <w:pStyle w:val="BodyText3"/>
        <w:spacing w:after="0"/>
        <w:rPr>
          <w:rFonts w:asciiTheme="minorHAnsi" w:hAnsiTheme="minorHAnsi"/>
          <w:sz w:val="24"/>
          <w:szCs w:val="24"/>
        </w:rPr>
      </w:pPr>
    </w:p>
    <w:p w:rsidR="00680655" w:rsidRPr="00EC7C22" w:rsidRDefault="00680655" w:rsidP="00DA15D4">
      <w:pPr>
        <w:pStyle w:val="BodyText3"/>
        <w:spacing w:after="0"/>
        <w:rPr>
          <w:rFonts w:asciiTheme="minorHAnsi" w:hAnsiTheme="minorHAnsi"/>
          <w:sz w:val="24"/>
          <w:szCs w:val="24"/>
        </w:rPr>
      </w:pPr>
    </w:p>
    <w:p w:rsidR="00680655" w:rsidRPr="00EC7C22" w:rsidRDefault="00DA15D4">
      <w:pPr>
        <w:pStyle w:val="BodyText3"/>
        <w:rPr>
          <w:rFonts w:asciiTheme="minorHAnsi" w:hAnsiTheme="minorHAnsi"/>
          <w:sz w:val="24"/>
          <w:szCs w:val="24"/>
        </w:rPr>
      </w:pPr>
      <w:r w:rsidRPr="00EC7C22">
        <w:rPr>
          <w:rFonts w:asciiTheme="minorHAnsi" w:hAnsiTheme="minorHAnsi"/>
          <w:sz w:val="24"/>
          <w:szCs w:val="24"/>
        </w:rPr>
        <w:t>As part of his work on probability he used an ancient Chinese triangle which can easily be built by adding numbers together.  You can see the first few rows completed in the diagram below.  To fill in a space, add the two numbers diagonally above it.</w:t>
      </w:r>
    </w:p>
    <w:p w:rsidR="00DA15D4" w:rsidRPr="00EC7C22" w:rsidRDefault="00DA15D4">
      <w:pPr>
        <w:pStyle w:val="BodyText3"/>
        <w:rPr>
          <w:rFonts w:asciiTheme="minorHAnsi" w:hAnsiTheme="minorHAnsi"/>
          <w:sz w:val="24"/>
          <w:szCs w:val="24"/>
        </w:rPr>
      </w:pPr>
    </w:p>
    <w:p w:rsidR="00DA15D4" w:rsidRPr="00EC7C22" w:rsidRDefault="00F50940">
      <w:pPr>
        <w:pStyle w:val="BodyText3"/>
        <w:rPr>
          <w:rFonts w:asciiTheme="minorHAnsi" w:hAnsiTheme="minorHAnsi"/>
          <w:color w:val="000000"/>
        </w:rPr>
      </w:pPr>
      <w:r w:rsidRPr="00EC7C22">
        <w:rPr>
          <w:rFonts w:asciiTheme="minorHAnsi" w:hAnsiTheme="minorHAnsi"/>
          <w:noProof/>
          <w:lang w:val="en-GB" w:eastAsia="en-GB"/>
        </w:rPr>
        <w:drawing>
          <wp:inline distT="0" distB="0" distL="0" distR="0" wp14:anchorId="221C8764" wp14:editId="3B82C2E6">
            <wp:extent cx="6092190" cy="3004185"/>
            <wp:effectExtent l="0" t="0" r="381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7880" t="19417" r="17438" b="24600"/>
                    <a:stretch>
                      <a:fillRect/>
                    </a:stretch>
                  </pic:blipFill>
                  <pic:spPr bwMode="auto">
                    <a:xfrm>
                      <a:off x="0" y="0"/>
                      <a:ext cx="6092190" cy="3004185"/>
                    </a:xfrm>
                    <a:prstGeom prst="rect">
                      <a:avLst/>
                    </a:prstGeom>
                    <a:solidFill>
                      <a:srgbClr val="FFFFFF"/>
                    </a:solidFill>
                    <a:ln>
                      <a:noFill/>
                    </a:ln>
                  </pic:spPr>
                </pic:pic>
              </a:graphicData>
            </a:graphic>
          </wp:inline>
        </w:drawing>
      </w:r>
    </w:p>
    <w:p w:rsidR="00DA15D4" w:rsidRPr="00EC7C22" w:rsidRDefault="00DA15D4">
      <w:pPr>
        <w:rPr>
          <w:rFonts w:asciiTheme="minorHAnsi" w:hAnsiTheme="minorHAnsi"/>
          <w:color w:val="000000"/>
        </w:rPr>
      </w:pPr>
    </w:p>
    <w:p w:rsidR="00680655" w:rsidRPr="00EC7C22" w:rsidRDefault="00680655">
      <w:pPr>
        <w:rPr>
          <w:rFonts w:asciiTheme="minorHAnsi" w:hAnsiTheme="minorHAnsi"/>
          <w:color w:val="000000"/>
        </w:rPr>
      </w:pPr>
    </w:p>
    <w:p w:rsidR="00DA15D4" w:rsidRPr="00EC7C22" w:rsidRDefault="00DA15D4">
      <w:pPr>
        <w:rPr>
          <w:rFonts w:asciiTheme="minorHAnsi" w:hAnsiTheme="minorHAnsi"/>
          <w:color w:val="000000"/>
        </w:rPr>
      </w:pPr>
      <w:r w:rsidRPr="00EC7C22">
        <w:rPr>
          <w:rFonts w:asciiTheme="minorHAnsi" w:hAnsiTheme="minorHAnsi"/>
          <w:color w:val="000000"/>
        </w:rPr>
        <w:t xml:space="preserve">Although the triangle originated in </w:t>
      </w:r>
      <w:smartTag w:uri="urn:schemas-microsoft-com:office:smarttags" w:element="place">
        <w:smartTag w:uri="urn:schemas-microsoft-com:office:smarttags" w:element="country-region">
          <w:r w:rsidRPr="00EC7C22">
            <w:rPr>
              <w:rFonts w:asciiTheme="minorHAnsi" w:hAnsiTheme="minorHAnsi"/>
              <w:color w:val="000000"/>
            </w:rPr>
            <w:t>China</w:t>
          </w:r>
        </w:smartTag>
      </w:smartTag>
      <w:r w:rsidRPr="00EC7C22">
        <w:rPr>
          <w:rFonts w:asciiTheme="minorHAnsi" w:hAnsiTheme="minorHAnsi"/>
          <w:color w:val="000000"/>
        </w:rPr>
        <w:t xml:space="preserve"> it has become known in the West as 'Pascal's Triangle'.  </w:t>
      </w:r>
    </w:p>
    <w:p w:rsidR="00DA15D4" w:rsidRPr="00EC7C22" w:rsidRDefault="00DA15D4">
      <w:pPr>
        <w:pStyle w:val="BodyText3"/>
        <w:rPr>
          <w:rFonts w:asciiTheme="minorHAnsi" w:hAnsiTheme="minorHAnsi"/>
          <w:sz w:val="24"/>
          <w:szCs w:val="24"/>
        </w:rPr>
      </w:pPr>
    </w:p>
    <w:p w:rsidR="00DA15D4" w:rsidRPr="00EC7C22" w:rsidRDefault="00DA15D4">
      <w:pPr>
        <w:numPr>
          <w:ilvl w:val="0"/>
          <w:numId w:val="2"/>
        </w:numPr>
        <w:spacing w:before="240"/>
        <w:ind w:left="714" w:hanging="357"/>
        <w:rPr>
          <w:rFonts w:asciiTheme="minorHAnsi" w:hAnsiTheme="minorHAnsi"/>
          <w:color w:val="000000"/>
        </w:rPr>
      </w:pPr>
      <w:r w:rsidRPr="00EC7C22">
        <w:rPr>
          <w:rFonts w:asciiTheme="minorHAnsi" w:hAnsiTheme="minorHAnsi"/>
          <w:color w:val="000000"/>
        </w:rPr>
        <w:t>Complete the diagram down as far as 'Row 12'</w:t>
      </w:r>
    </w:p>
    <w:p w:rsidR="00DA15D4" w:rsidRPr="00EC7C22" w:rsidRDefault="00DA15D4">
      <w:pPr>
        <w:numPr>
          <w:ilvl w:val="0"/>
          <w:numId w:val="2"/>
        </w:numPr>
        <w:spacing w:before="240"/>
        <w:ind w:left="714" w:hanging="357"/>
        <w:rPr>
          <w:rFonts w:asciiTheme="minorHAnsi" w:hAnsiTheme="minorHAnsi"/>
          <w:color w:val="000000"/>
        </w:rPr>
      </w:pPr>
      <w:r w:rsidRPr="00EC7C22">
        <w:rPr>
          <w:rFonts w:asciiTheme="minorHAnsi" w:hAnsiTheme="minorHAnsi"/>
          <w:color w:val="000000"/>
        </w:rPr>
        <w:t>What do you notice about the numbers in 'Diagonal 2'?</w:t>
      </w:r>
    </w:p>
    <w:p w:rsidR="00DA15D4" w:rsidRPr="00EC7C22" w:rsidRDefault="00DA15D4">
      <w:pPr>
        <w:numPr>
          <w:ilvl w:val="0"/>
          <w:numId w:val="2"/>
        </w:numPr>
        <w:spacing w:before="240"/>
        <w:ind w:left="714" w:hanging="357"/>
        <w:rPr>
          <w:rFonts w:asciiTheme="minorHAnsi" w:hAnsiTheme="minorHAnsi" w:cs="Tahoma"/>
          <w:color w:val="000000"/>
        </w:rPr>
      </w:pPr>
      <w:r w:rsidRPr="00EC7C22">
        <w:rPr>
          <w:rFonts w:asciiTheme="minorHAnsi" w:hAnsiTheme="minorHAnsi" w:cs="Tahoma"/>
          <w:color w:val="000000"/>
        </w:rPr>
        <w:t>What do you notice about the sums of the numbers in each row?</w:t>
      </w:r>
    </w:p>
    <w:p w:rsidR="00DA15D4" w:rsidRPr="00EC7C22" w:rsidRDefault="00DA15D4">
      <w:pPr>
        <w:numPr>
          <w:ilvl w:val="0"/>
          <w:numId w:val="2"/>
        </w:numPr>
        <w:spacing w:before="240"/>
        <w:ind w:left="714" w:hanging="357"/>
        <w:rPr>
          <w:rFonts w:asciiTheme="minorHAnsi" w:hAnsiTheme="minorHAnsi" w:cs="Tahoma"/>
          <w:color w:val="000000"/>
        </w:rPr>
      </w:pPr>
      <w:r w:rsidRPr="00EC7C22">
        <w:rPr>
          <w:rFonts w:asciiTheme="minorHAnsi" w:hAnsiTheme="minorHAnsi" w:cs="Tahoma"/>
          <w:color w:val="000000"/>
        </w:rPr>
        <w:t>What do you notice about the number of odd numbers in each row?</w:t>
      </w:r>
    </w:p>
    <w:p w:rsidR="00DA15D4" w:rsidRPr="00EC7C22" w:rsidRDefault="00DA15D4">
      <w:pPr>
        <w:numPr>
          <w:ilvl w:val="0"/>
          <w:numId w:val="2"/>
        </w:numPr>
        <w:spacing w:before="240"/>
        <w:ind w:left="714" w:hanging="357"/>
        <w:rPr>
          <w:rFonts w:asciiTheme="minorHAnsi" w:hAnsiTheme="minorHAnsi" w:cs="Tahoma"/>
          <w:color w:val="000000"/>
        </w:rPr>
      </w:pPr>
      <w:r w:rsidRPr="00EC7C22">
        <w:rPr>
          <w:rFonts w:asciiTheme="minorHAnsi" w:hAnsiTheme="minorHAnsi" w:cs="Tahoma"/>
          <w:color w:val="000000"/>
        </w:rPr>
        <w:t>What do you notice about the numbers in the prime-numbered rows?</w:t>
      </w:r>
    </w:p>
    <w:p w:rsidR="00DA15D4" w:rsidRPr="00EC7C22" w:rsidRDefault="00DA15D4">
      <w:pPr>
        <w:widowControl/>
        <w:numPr>
          <w:ilvl w:val="0"/>
          <w:numId w:val="2"/>
        </w:numPr>
        <w:suppressAutoHyphens w:val="0"/>
        <w:spacing w:before="240"/>
        <w:ind w:left="714" w:hanging="357"/>
        <w:rPr>
          <w:rFonts w:asciiTheme="minorHAnsi" w:hAnsiTheme="minorHAnsi"/>
        </w:rPr>
      </w:pPr>
      <w:r w:rsidRPr="00EC7C22">
        <w:rPr>
          <w:rFonts w:asciiTheme="minorHAnsi" w:hAnsiTheme="minorHAnsi"/>
        </w:rPr>
        <w:t>Diagonal 3 shows the tetrahedral numbers (1, 4, 10, 20, …)  These are sometimes called cannonball numbers.  Can you find out why?</w:t>
      </w:r>
    </w:p>
    <w:p w:rsidR="003F0DF9" w:rsidRPr="00EC7C22" w:rsidRDefault="003F0DF9">
      <w:pPr>
        <w:widowControl/>
        <w:suppressAutoHyphens w:val="0"/>
        <w:spacing w:before="240"/>
        <w:ind w:left="357"/>
        <w:rPr>
          <w:rFonts w:asciiTheme="minorHAnsi" w:hAnsiTheme="minorHAnsi"/>
          <w:b/>
          <w:i/>
          <w:sz w:val="28"/>
          <w:szCs w:val="28"/>
        </w:rPr>
      </w:pPr>
    </w:p>
    <w:p w:rsidR="00090D65" w:rsidRPr="00EC7C22" w:rsidRDefault="00DA15D4" w:rsidP="00090D65">
      <w:pPr>
        <w:widowControl/>
        <w:suppressAutoHyphens w:val="0"/>
        <w:spacing w:before="240"/>
        <w:ind w:left="357"/>
        <w:rPr>
          <w:rFonts w:asciiTheme="minorHAnsi" w:hAnsiTheme="minorHAnsi"/>
          <w:b/>
          <w:sz w:val="28"/>
          <w:szCs w:val="28"/>
        </w:rPr>
      </w:pPr>
      <w:r w:rsidRPr="00EC7C22">
        <w:rPr>
          <w:rFonts w:asciiTheme="minorHAnsi" w:hAnsiTheme="minorHAnsi"/>
          <w:b/>
          <w:sz w:val="28"/>
          <w:szCs w:val="28"/>
        </w:rPr>
        <w:t>Further ideas:</w:t>
      </w:r>
    </w:p>
    <w:p w:rsidR="00DA15D4" w:rsidRPr="00EC7C22" w:rsidRDefault="00DA15D4">
      <w:pPr>
        <w:widowControl/>
        <w:numPr>
          <w:ilvl w:val="0"/>
          <w:numId w:val="2"/>
        </w:numPr>
        <w:suppressAutoHyphens w:val="0"/>
        <w:spacing w:before="240"/>
        <w:ind w:left="714" w:hanging="357"/>
        <w:rPr>
          <w:rFonts w:asciiTheme="minorHAnsi" w:hAnsiTheme="minorHAnsi"/>
        </w:rPr>
      </w:pPr>
      <w:r w:rsidRPr="00EC7C22">
        <w:rPr>
          <w:rFonts w:asciiTheme="minorHAnsi" w:hAnsiTheme="minorHAnsi"/>
        </w:rPr>
        <w:t>The Fibonacci numbers can also be found in Pascal’s triangle (1, 1, 2, 3, 5, 8, 13, …)  Find out how these numbers can be found within the triangle.</w:t>
      </w:r>
    </w:p>
    <w:p w:rsidR="00DA15D4" w:rsidRPr="00EC7C22" w:rsidRDefault="00DA15D4">
      <w:pPr>
        <w:widowControl/>
        <w:numPr>
          <w:ilvl w:val="0"/>
          <w:numId w:val="2"/>
        </w:numPr>
        <w:suppressAutoHyphens w:val="0"/>
        <w:spacing w:before="240"/>
        <w:ind w:left="714" w:hanging="357"/>
        <w:rPr>
          <w:rFonts w:asciiTheme="minorHAnsi" w:hAnsiTheme="minorHAnsi"/>
        </w:rPr>
      </w:pPr>
      <w:r w:rsidRPr="00EC7C22">
        <w:rPr>
          <w:rFonts w:asciiTheme="minorHAnsi" w:hAnsiTheme="minorHAnsi"/>
        </w:rPr>
        <w:t>Find out more about Blaise Pascal and prepare a presentation to the class.</w:t>
      </w:r>
    </w:p>
    <w:p w:rsidR="00DA15D4" w:rsidRPr="00EC7C22" w:rsidRDefault="00DA15D4">
      <w:pPr>
        <w:widowControl/>
        <w:numPr>
          <w:ilvl w:val="0"/>
          <w:numId w:val="2"/>
        </w:numPr>
        <w:suppressAutoHyphens w:val="0"/>
        <w:spacing w:before="240"/>
        <w:ind w:left="714" w:hanging="357"/>
        <w:rPr>
          <w:rFonts w:asciiTheme="minorHAnsi" w:hAnsiTheme="minorHAnsi"/>
        </w:rPr>
      </w:pPr>
      <w:r w:rsidRPr="00EC7C22">
        <w:rPr>
          <w:rFonts w:asciiTheme="minorHAnsi" w:hAnsiTheme="minorHAnsi"/>
        </w:rPr>
        <w:t>Program a spreadsheet to generate Pascal’s Triangle</w:t>
      </w:r>
    </w:p>
    <w:p w:rsidR="00DA15D4" w:rsidRPr="00EC7C22" w:rsidRDefault="00DA15D4">
      <w:pPr>
        <w:widowControl/>
        <w:numPr>
          <w:ilvl w:val="0"/>
          <w:numId w:val="2"/>
        </w:numPr>
        <w:suppressAutoHyphens w:val="0"/>
        <w:spacing w:before="240"/>
        <w:ind w:left="714" w:hanging="357"/>
        <w:rPr>
          <w:rFonts w:asciiTheme="minorHAnsi" w:hAnsiTheme="minorHAnsi"/>
        </w:rPr>
      </w:pPr>
      <w:r w:rsidRPr="00EC7C22">
        <w:rPr>
          <w:rFonts w:asciiTheme="minorHAnsi" w:hAnsiTheme="minorHAnsi"/>
        </w:rPr>
        <w:t xml:space="preserve">If you highlight all the multiples of three in Pascal’s triangle, the following </w:t>
      </w:r>
      <w:r w:rsidRPr="00EC7C22">
        <w:rPr>
          <w:rFonts w:asciiTheme="minorHAnsi" w:hAnsiTheme="minorHAnsi"/>
          <w:b/>
        </w:rPr>
        <w:t>fractal</w:t>
      </w:r>
      <w:r w:rsidRPr="00EC7C22">
        <w:rPr>
          <w:rFonts w:asciiTheme="minorHAnsi" w:hAnsiTheme="minorHAnsi"/>
        </w:rPr>
        <w:t xml:space="preserve"> pattern emerges.  Find out more about fractal patterns, and investigate whether any other such patterns can be created using the triangle as a starting point.</w:t>
      </w:r>
    </w:p>
    <w:p w:rsidR="00DA15D4" w:rsidRPr="00EC7C22" w:rsidRDefault="00DA15D4">
      <w:pPr>
        <w:rPr>
          <w:rFonts w:asciiTheme="minorHAnsi" w:hAnsiTheme="minorHAnsi"/>
          <w:color w:val="000000"/>
        </w:rPr>
      </w:pPr>
    </w:p>
    <w:p w:rsidR="00DA15D4" w:rsidRPr="00EC7C22" w:rsidRDefault="00DA15D4">
      <w:pPr>
        <w:pStyle w:val="Heading1"/>
        <w:rPr>
          <w:rFonts w:asciiTheme="minorHAnsi" w:hAnsiTheme="minorHAnsi"/>
          <w:sz w:val="24"/>
        </w:rPr>
      </w:pPr>
    </w:p>
    <w:p w:rsidR="00DA15D4" w:rsidRPr="00EC7C22" w:rsidRDefault="00F50940">
      <w:pPr>
        <w:jc w:val="center"/>
        <w:rPr>
          <w:rFonts w:asciiTheme="minorHAnsi" w:hAnsiTheme="minorHAnsi"/>
        </w:rPr>
      </w:pPr>
      <w:r w:rsidRPr="00EC7C22">
        <w:rPr>
          <w:rFonts w:asciiTheme="minorHAnsi" w:hAnsiTheme="minorHAnsi"/>
          <w:noProof/>
          <w:lang w:val="en-GB" w:eastAsia="en-GB"/>
        </w:rPr>
        <w:drawing>
          <wp:inline distT="0" distB="0" distL="0" distR="0" wp14:anchorId="227BB48B" wp14:editId="7EC9FACE">
            <wp:extent cx="5652770" cy="3538855"/>
            <wp:effectExtent l="57150" t="57150" r="62230" b="61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5011" t="12909" r="8510" b="10492"/>
                    <a:stretch>
                      <a:fillRect/>
                    </a:stretch>
                  </pic:blipFill>
                  <pic:spPr bwMode="auto">
                    <a:xfrm>
                      <a:off x="0" y="0"/>
                      <a:ext cx="5652770" cy="3538855"/>
                    </a:xfrm>
                    <a:prstGeom prst="rect">
                      <a:avLst/>
                    </a:prstGeom>
                    <a:solidFill>
                      <a:srgbClr val="FFFFFF"/>
                    </a:solidFill>
                    <a:ln w="57150" cmpd="thickThin">
                      <a:solidFill>
                        <a:srgbClr val="CCFFCC"/>
                      </a:solidFill>
                      <a:miter lim="800000"/>
                      <a:headEnd/>
                      <a:tailEnd/>
                    </a:ln>
                    <a:effectLst/>
                  </pic:spPr>
                </pic:pic>
              </a:graphicData>
            </a:graphic>
          </wp:inline>
        </w:drawing>
      </w:r>
    </w:p>
    <w:p w:rsidR="00DA15D4" w:rsidRPr="00EC7C22" w:rsidRDefault="00DA15D4">
      <w:pPr>
        <w:jc w:val="center"/>
        <w:rPr>
          <w:rFonts w:asciiTheme="minorHAnsi" w:hAnsiTheme="minorHAnsi"/>
        </w:rPr>
      </w:pPr>
    </w:p>
    <w:p w:rsidR="00DA15D4" w:rsidRPr="00EC7C22" w:rsidRDefault="00DA15D4">
      <w:pPr>
        <w:jc w:val="center"/>
        <w:rPr>
          <w:rFonts w:asciiTheme="minorHAnsi" w:hAnsiTheme="minorHAnsi"/>
        </w:rPr>
      </w:pPr>
    </w:p>
    <w:p w:rsidR="00DA15D4" w:rsidRPr="00EC7C22" w:rsidRDefault="00DA15D4">
      <w:pPr>
        <w:jc w:val="center"/>
        <w:rPr>
          <w:rFonts w:asciiTheme="minorHAnsi" w:hAnsiTheme="minorHAnsi"/>
        </w:rPr>
      </w:pPr>
      <w:bookmarkStart w:id="0" w:name="_GoBack"/>
      <w:bookmarkEnd w:id="0"/>
    </w:p>
    <w:p w:rsidR="00DA15D4" w:rsidRPr="00EC7C22" w:rsidRDefault="00DA15D4">
      <w:pPr>
        <w:jc w:val="center"/>
        <w:rPr>
          <w:rFonts w:asciiTheme="minorHAnsi" w:hAnsiTheme="minorHAnsi"/>
        </w:rPr>
      </w:pPr>
    </w:p>
    <w:p w:rsidR="00DA15D4" w:rsidRPr="00EC7C22" w:rsidRDefault="00DA15D4" w:rsidP="003F0DF9">
      <w:pPr>
        <w:rPr>
          <w:rFonts w:asciiTheme="minorHAnsi" w:hAnsiTheme="minorHAnsi"/>
        </w:rPr>
      </w:pPr>
    </w:p>
    <w:p w:rsidR="00DA15D4" w:rsidRPr="00EC7C22" w:rsidRDefault="00DA15D4">
      <w:pPr>
        <w:jc w:val="center"/>
        <w:rPr>
          <w:rFonts w:asciiTheme="minorHAnsi" w:hAnsiTheme="minorHAnsi"/>
        </w:rPr>
      </w:pPr>
    </w:p>
    <w:p w:rsidR="00DA15D4" w:rsidRPr="00EC7C22" w:rsidRDefault="00DA15D4">
      <w:pPr>
        <w:jc w:val="center"/>
        <w:rPr>
          <w:rFonts w:asciiTheme="minorHAnsi" w:hAnsiTheme="minorHAnsi"/>
        </w:rPr>
      </w:pPr>
    </w:p>
    <w:p w:rsidR="00DA15D4" w:rsidRPr="00EC7C22" w:rsidRDefault="00DA15D4">
      <w:pPr>
        <w:jc w:val="center"/>
        <w:rPr>
          <w:rFonts w:asciiTheme="minorHAnsi" w:hAnsiTheme="minorHAnsi"/>
          <w:i/>
          <w:u w:val="single"/>
        </w:rPr>
      </w:pPr>
      <w:r w:rsidRPr="00EC7C22">
        <w:rPr>
          <w:rFonts w:asciiTheme="minorHAnsi" w:hAnsiTheme="minorHAnsi"/>
          <w:i/>
          <w:u w:val="single"/>
        </w:rPr>
        <w:t>Interesting quotes from Mr. Pascal:</w:t>
      </w:r>
    </w:p>
    <w:p w:rsidR="00DA15D4" w:rsidRPr="00EC7C22" w:rsidRDefault="00DA15D4">
      <w:pPr>
        <w:jc w:val="center"/>
        <w:rPr>
          <w:rFonts w:asciiTheme="minorHAnsi" w:hAnsiTheme="minorHAnsi"/>
          <w:i/>
        </w:rPr>
      </w:pPr>
    </w:p>
    <w:p w:rsidR="00DA15D4" w:rsidRPr="00EC7C22" w:rsidRDefault="00DA15D4">
      <w:pPr>
        <w:jc w:val="center"/>
        <w:rPr>
          <w:rFonts w:asciiTheme="minorHAnsi" w:hAnsiTheme="minorHAnsi"/>
          <w:i/>
        </w:rPr>
      </w:pPr>
      <w:r w:rsidRPr="00EC7C22">
        <w:rPr>
          <w:rFonts w:asciiTheme="minorHAnsi" w:hAnsiTheme="minorHAnsi"/>
          <w:i/>
        </w:rPr>
        <w:t>‘All of man’s troubles come from his not knowing how to sit still.’</w:t>
      </w:r>
    </w:p>
    <w:p w:rsidR="00DA15D4" w:rsidRPr="00EC7C22" w:rsidRDefault="00DA15D4">
      <w:pPr>
        <w:jc w:val="center"/>
        <w:rPr>
          <w:rFonts w:asciiTheme="minorHAnsi" w:hAnsiTheme="minorHAnsi"/>
          <w:i/>
        </w:rPr>
      </w:pPr>
    </w:p>
    <w:p w:rsidR="00DA15D4" w:rsidRPr="00EC7C22" w:rsidRDefault="00DA15D4">
      <w:pPr>
        <w:pStyle w:val="Footer"/>
        <w:jc w:val="center"/>
        <w:rPr>
          <w:rFonts w:asciiTheme="minorHAnsi" w:hAnsiTheme="minorHAnsi"/>
          <w:i/>
        </w:rPr>
      </w:pPr>
      <w:r w:rsidRPr="00EC7C22">
        <w:rPr>
          <w:rFonts w:asciiTheme="minorHAnsi" w:hAnsiTheme="minorHAnsi"/>
          <w:i/>
        </w:rPr>
        <w:t>‘There is a God-shaped vacuum in the heart of every man.’</w:t>
      </w:r>
    </w:p>
    <w:p w:rsidR="00DA15D4" w:rsidRPr="00EC7C22" w:rsidRDefault="00DA15D4">
      <w:pPr>
        <w:jc w:val="center"/>
        <w:rPr>
          <w:rFonts w:asciiTheme="minorHAnsi" w:hAnsiTheme="minorHAnsi"/>
        </w:rPr>
      </w:pPr>
    </w:p>
    <w:sectPr w:rsidR="00DA15D4" w:rsidRPr="00EC7C22">
      <w:headerReference w:type="default" r:id="rId11"/>
      <w:footerReference w:type="default" r:id="rId12"/>
      <w:footnotePr>
        <w:pos w:val="beneathText"/>
      </w:footnotePr>
      <w:pgSz w:w="11905" w:h="16837"/>
      <w:pgMar w:top="1440" w:right="1077" w:bottom="899" w:left="1077" w:header="709" w:footer="5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D2" w:rsidRDefault="00A72BD2">
      <w:r>
        <w:separator/>
      </w:r>
    </w:p>
  </w:endnote>
  <w:endnote w:type="continuationSeparator" w:id="0">
    <w:p w:rsidR="00A72BD2" w:rsidRDefault="00A7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F9" w:rsidRDefault="00F50940">
    <w:pPr>
      <w:pStyle w:val="Footer"/>
      <w:rPr>
        <w:rFonts w:ascii="Century Gothic" w:hAnsi="Century Gothic"/>
        <w:sz w:val="20"/>
        <w:lang w:val="en-GB"/>
      </w:rPr>
    </w:pPr>
    <w:r>
      <w:rPr>
        <w:noProof/>
        <w:lang w:val="en-GB"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5865" cy="50038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865" cy="500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D2" w:rsidRDefault="00A72BD2">
      <w:r>
        <w:separator/>
      </w:r>
    </w:p>
  </w:footnote>
  <w:footnote w:type="continuationSeparator" w:id="0">
    <w:p w:rsidR="00A72BD2" w:rsidRDefault="00A72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F9" w:rsidRDefault="003F0DF9">
    <w:pPr>
      <w:pStyle w:val="Header"/>
      <w:tabs>
        <w:tab w:val="clear" w:pos="8306"/>
        <w:tab w:val="right" w:pos="8100"/>
        <w:tab w:val="left" w:pos="8460"/>
      </w:tabs>
      <w:rPr>
        <w:rStyle w:val="PageNumber"/>
        <w:rFonts w:ascii="Century Gothic" w:hAnsi="Century Gothic"/>
        <w:color w:val="333399"/>
        <w:sz w:val="20"/>
      </w:rPr>
    </w:pPr>
    <w:r>
      <w:rPr>
        <w:rFonts w:ascii="Century Gothic" w:hAnsi="Century Gothic"/>
        <w:b/>
        <w:bCs/>
        <w:color w:val="333399"/>
        <w:sz w:val="36"/>
      </w:rPr>
      <w:t>Pascal and the Triangle</w:t>
    </w:r>
    <w:r>
      <w:rPr>
        <w:rFonts w:ascii="Century Gothic" w:hAnsi="Century Gothic"/>
        <w:b/>
        <w:bCs/>
        <w:color w:val="333399"/>
        <w:sz w:val="36"/>
      </w:rPr>
      <w:tab/>
    </w:r>
    <w:r>
      <w:rPr>
        <w:rFonts w:ascii="Century Gothic" w:hAnsi="Century Gothic"/>
        <w:b/>
        <w:bCs/>
        <w:color w:val="333399"/>
        <w:sz w:val="36"/>
      </w:rPr>
      <w:tab/>
    </w:r>
    <w:r>
      <w:rPr>
        <w:rFonts w:ascii="Century Gothic" w:hAnsi="Century Gothic"/>
        <w:b/>
        <w:bCs/>
        <w:color w:val="333399"/>
        <w:sz w:val="36"/>
      </w:rPr>
      <w:tab/>
    </w:r>
    <w:r w:rsidRPr="00090D65">
      <w:rPr>
        <w:rFonts w:ascii="Century Gothic" w:hAnsi="Century Gothic"/>
        <w:color w:val="333399"/>
        <w:sz w:val="20"/>
        <w:szCs w:val="20"/>
      </w:rPr>
      <w:t xml:space="preserve">Page </w:t>
    </w:r>
    <w:r w:rsidRPr="00090D65">
      <w:rPr>
        <w:rStyle w:val="PageNumber"/>
        <w:rFonts w:ascii="Century Gothic" w:hAnsi="Century Gothic"/>
        <w:color w:val="333399"/>
        <w:sz w:val="20"/>
        <w:szCs w:val="20"/>
      </w:rPr>
      <w:fldChar w:fldCharType="begin"/>
    </w:r>
    <w:r w:rsidRPr="00090D65">
      <w:rPr>
        <w:rStyle w:val="PageNumber"/>
        <w:rFonts w:ascii="Century Gothic" w:hAnsi="Century Gothic"/>
        <w:color w:val="333399"/>
        <w:sz w:val="20"/>
        <w:szCs w:val="20"/>
      </w:rPr>
      <w:instrText xml:space="preserve"> PAGE </w:instrText>
    </w:r>
    <w:r w:rsidRPr="00090D65">
      <w:rPr>
        <w:rStyle w:val="PageNumber"/>
        <w:rFonts w:ascii="Century Gothic" w:hAnsi="Century Gothic"/>
        <w:color w:val="333399"/>
        <w:sz w:val="20"/>
        <w:szCs w:val="20"/>
      </w:rPr>
      <w:fldChar w:fldCharType="separate"/>
    </w:r>
    <w:r w:rsidR="00EC7C22">
      <w:rPr>
        <w:rStyle w:val="PageNumber"/>
        <w:rFonts w:ascii="Century Gothic" w:hAnsi="Century Gothic"/>
        <w:noProof/>
        <w:color w:val="333399"/>
        <w:sz w:val="20"/>
        <w:szCs w:val="20"/>
      </w:rPr>
      <w:t>2</w:t>
    </w:r>
    <w:r w:rsidRPr="00090D65">
      <w:rPr>
        <w:rStyle w:val="PageNumber"/>
        <w:rFonts w:ascii="Century Gothic" w:hAnsi="Century Gothic"/>
        <w:color w:val="333399"/>
        <w:sz w:val="20"/>
        <w:szCs w:val="20"/>
      </w:rPr>
      <w:fldChar w:fldCharType="end"/>
    </w:r>
    <w:r w:rsidRPr="00090D65">
      <w:rPr>
        <w:rStyle w:val="PageNumber"/>
        <w:rFonts w:ascii="Century Gothic" w:hAnsi="Century Gothic"/>
        <w:color w:val="333399"/>
        <w:sz w:val="20"/>
        <w:szCs w:val="20"/>
      </w:rPr>
      <w:t xml:space="preserve"> of 2</w:t>
    </w:r>
  </w:p>
  <w:p w:rsidR="003F0DF9" w:rsidRDefault="003F0DF9">
    <w:pPr>
      <w:pStyle w:val="Header"/>
      <w:pBdr>
        <w:bottom w:val="single" w:sz="4" w:space="1" w:color="000000"/>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D4"/>
    <w:rsid w:val="000266B0"/>
    <w:rsid w:val="00090D65"/>
    <w:rsid w:val="00166786"/>
    <w:rsid w:val="003F0DF9"/>
    <w:rsid w:val="00680655"/>
    <w:rsid w:val="00A72BD2"/>
    <w:rsid w:val="00DA15D4"/>
    <w:rsid w:val="00EC7C22"/>
    <w:rsid w:val="00F5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sz w:val="24"/>
      <w:szCs w:val="24"/>
      <w:lang w:val="en-US" w:eastAsia="ar-SA"/>
    </w:rPr>
  </w:style>
  <w:style w:type="paragraph" w:styleId="Heading1">
    <w:name w:val="heading 1"/>
    <w:basedOn w:val="Normal"/>
    <w:next w:val="Normal"/>
    <w:qFormat/>
    <w:pPr>
      <w:keepNext/>
      <w:numPr>
        <w:numId w:val="1"/>
      </w:numPr>
      <w:outlineLvl w:val="0"/>
    </w:pPr>
    <w:rPr>
      <w:rFonts w:ascii="Comic Sans MS" w:hAnsi="Comic Sans MS"/>
      <w:b/>
      <w:bCs/>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color w:val="auto"/>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line="360" w:lineRule="auto"/>
    </w:pPr>
    <w:rPr>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after="120"/>
    </w:pPr>
    <w:rPr>
      <w:sz w:val="16"/>
      <w:szCs w:val="16"/>
    </w:rPr>
  </w:style>
  <w:style w:type="paragraph" w:styleId="BalloonText">
    <w:name w:val="Balloon Text"/>
    <w:basedOn w:val="Normal"/>
    <w:link w:val="BalloonTextChar"/>
    <w:rsid w:val="00EC7C22"/>
    <w:rPr>
      <w:rFonts w:ascii="Tahoma" w:hAnsi="Tahoma" w:cs="Tahoma"/>
      <w:sz w:val="16"/>
      <w:szCs w:val="16"/>
    </w:rPr>
  </w:style>
  <w:style w:type="character" w:customStyle="1" w:styleId="BalloonTextChar">
    <w:name w:val="Balloon Text Char"/>
    <w:basedOn w:val="DefaultParagraphFont"/>
    <w:link w:val="BalloonText"/>
    <w:rsid w:val="00EC7C22"/>
    <w:rPr>
      <w:rFonts w:ascii="Tahoma" w:eastAsia="Lucida Sans Unicode"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sz w:val="24"/>
      <w:szCs w:val="24"/>
      <w:lang w:val="en-US" w:eastAsia="ar-SA"/>
    </w:rPr>
  </w:style>
  <w:style w:type="paragraph" w:styleId="Heading1">
    <w:name w:val="heading 1"/>
    <w:basedOn w:val="Normal"/>
    <w:next w:val="Normal"/>
    <w:qFormat/>
    <w:pPr>
      <w:keepNext/>
      <w:numPr>
        <w:numId w:val="1"/>
      </w:numPr>
      <w:outlineLvl w:val="0"/>
    </w:pPr>
    <w:rPr>
      <w:rFonts w:ascii="Comic Sans MS" w:hAnsi="Comic Sans MS"/>
      <w:b/>
      <w:bCs/>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color w:val="auto"/>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line="360" w:lineRule="auto"/>
    </w:pPr>
    <w:rPr>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after="120"/>
    </w:pPr>
    <w:rPr>
      <w:sz w:val="16"/>
      <w:szCs w:val="16"/>
    </w:rPr>
  </w:style>
  <w:style w:type="paragraph" w:styleId="BalloonText">
    <w:name w:val="Balloon Text"/>
    <w:basedOn w:val="Normal"/>
    <w:link w:val="BalloonTextChar"/>
    <w:rsid w:val="00EC7C22"/>
    <w:rPr>
      <w:rFonts w:ascii="Tahoma" w:hAnsi="Tahoma" w:cs="Tahoma"/>
      <w:sz w:val="16"/>
      <w:szCs w:val="16"/>
    </w:rPr>
  </w:style>
  <w:style w:type="character" w:customStyle="1" w:styleId="BalloonTextChar">
    <w:name w:val="Balloon Text Char"/>
    <w:basedOn w:val="DefaultParagraphFont"/>
    <w:link w:val="BalloonText"/>
    <w:rsid w:val="00EC7C22"/>
    <w:rPr>
      <w:rFonts w:ascii="Tahoma" w:eastAsia="Lucida Sans Unicode"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Numbers of factors</vt:lpstr>
    </vt:vector>
  </TitlesOfParts>
  <Company>GCC</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4</cp:revision>
  <cp:lastPrinted>1900-12-31T23:00:00Z</cp:lastPrinted>
  <dcterms:created xsi:type="dcterms:W3CDTF">2014-06-14T23:17:00Z</dcterms:created>
  <dcterms:modified xsi:type="dcterms:W3CDTF">2014-06-15T15:31:00Z</dcterms:modified>
</cp:coreProperties>
</file>